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707BB" w14:textId="77777777" w:rsidR="008B3E61" w:rsidRDefault="004D0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АЛ-ФАРАБИ АТЫНДАҒЫ ҚАЗАҚ ҰЛТТЫҚ УНИВЕРСИТЕТІ</w:t>
      </w:r>
    </w:p>
    <w:p w14:paraId="51205664" w14:textId="77777777" w:rsidR="008B3E61" w:rsidRDefault="008B3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9F22C7" w14:textId="77777777" w:rsidR="008B3E61" w:rsidRDefault="004D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денсаулық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факультеті</w:t>
      </w:r>
      <w:proofErr w:type="spellEnd"/>
    </w:p>
    <w:p w14:paraId="54060E13" w14:textId="77777777" w:rsidR="008B3E61" w:rsidRDefault="004D0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мектептің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756CA52" w14:textId="77777777" w:rsidR="008B3E61" w:rsidRDefault="004D0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Іргелі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медицина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кафедрасы</w:t>
      </w:r>
      <w:proofErr w:type="spellEnd"/>
    </w:p>
    <w:p w14:paraId="77DE4219" w14:textId="77777777" w:rsidR="004D040B" w:rsidRDefault="004D040B" w:rsidP="004D0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US"/>
        </w:rPr>
      </w:pPr>
    </w:p>
    <w:p w14:paraId="5C75B1DA" w14:textId="77777777" w:rsidR="004D040B" w:rsidRDefault="004D040B" w:rsidP="004D0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US"/>
        </w:rPr>
      </w:pPr>
    </w:p>
    <w:p w14:paraId="32B9CAC6" w14:textId="249AA9ED" w:rsidR="004D040B" w:rsidRPr="004D040B" w:rsidRDefault="004D040B" w:rsidP="004D0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S"/>
        </w:rPr>
      </w:pPr>
      <w:r w:rsidRPr="004D040B">
        <w:rPr>
          <w:rFonts w:ascii="Times New Roman" w:eastAsia="Times New Roman" w:hAnsi="Times New Roman" w:cs="Times New Roman"/>
          <w:color w:val="000000"/>
          <w:sz w:val="24"/>
          <w:szCs w:val="24"/>
          <w:lang w:val="ru-US"/>
        </w:rPr>
        <w:t> В085 Фармация Мамандығы,</w:t>
      </w:r>
    </w:p>
    <w:p w14:paraId="1CA4EA8B" w14:textId="77777777" w:rsidR="004D040B" w:rsidRPr="004D040B" w:rsidRDefault="004D040B" w:rsidP="004D0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S"/>
        </w:rPr>
      </w:pPr>
      <w:r w:rsidRPr="004D040B">
        <w:rPr>
          <w:rFonts w:ascii="Times New Roman" w:eastAsia="Times New Roman" w:hAnsi="Times New Roman" w:cs="Times New Roman"/>
          <w:color w:val="000000"/>
          <w:sz w:val="24"/>
          <w:szCs w:val="24"/>
          <w:lang w:val="ru-US"/>
        </w:rPr>
        <w:t xml:space="preserve"> Білім беру бағдарламасы "6В10102 -Фармация" </w:t>
      </w:r>
    </w:p>
    <w:p w14:paraId="7DC69D73" w14:textId="77777777" w:rsidR="004D040B" w:rsidRPr="004D040B" w:rsidRDefault="004D040B" w:rsidP="004D0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S"/>
        </w:rPr>
      </w:pPr>
    </w:p>
    <w:p w14:paraId="32B51FC2" w14:textId="7A2706F7" w:rsidR="008B3E61" w:rsidRDefault="004D040B">
      <w:pPr>
        <w:spacing w:before="3" w:after="0"/>
        <w:ind w:left="702" w:right="8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фармакология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-5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ECTS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</w:p>
    <w:p w14:paraId="69902B91" w14:textId="77777777" w:rsidR="008B3E61" w:rsidRDefault="004D040B">
      <w:pPr>
        <w:spacing w:before="319" w:after="0"/>
        <w:ind w:left="11"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Күтілетін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нәтижелер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Қорытынды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емтиханға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қабілеттерді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3860EF6F" w14:textId="7D02C6F9" w:rsidR="008B3E61" w:rsidRDefault="004D040B">
      <w:pPr>
        <w:numPr>
          <w:ilvl w:val="0"/>
          <w:numId w:val="4"/>
        </w:numPr>
        <w:spacing w:after="0"/>
        <w:ind w:left="0" w:right="34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аурудың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алдын-алу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натын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дәрілік емдердің ерекшеліктерін білу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CE47E4" w14:textId="2C28F058" w:rsidR="008B3E61" w:rsidRDefault="004D040B">
      <w:pPr>
        <w:numPr>
          <w:ilvl w:val="0"/>
          <w:numId w:val="4"/>
        </w:numPr>
        <w:spacing w:after="0"/>
        <w:ind w:left="0" w:right="34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биохимиялық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макроорганизмдердің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өзара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әрекеттесуі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біріктіру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түсіну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емдеу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колданылатын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дәрілерді тану</w:t>
      </w:r>
    </w:p>
    <w:p w14:paraId="79A8FC79" w14:textId="77777777" w:rsidR="008B3E61" w:rsidRDefault="004D040B">
      <w:pPr>
        <w:numPr>
          <w:ilvl w:val="0"/>
          <w:numId w:val="4"/>
        </w:numPr>
        <w:spacing w:after="0"/>
        <w:ind w:left="0" w:right="34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фармакокинетикалық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сіңу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механизмдерін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биотрансформациясын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білу</w:t>
      </w:r>
      <w:proofErr w:type="spellEnd"/>
    </w:p>
    <w:p w14:paraId="62EA9787" w14:textId="77777777" w:rsidR="008B3E61" w:rsidRDefault="004D040B">
      <w:pPr>
        <w:numPr>
          <w:ilvl w:val="0"/>
          <w:numId w:val="4"/>
        </w:numPr>
        <w:spacing w:after="0"/>
        <w:ind w:left="0" w:right="34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фармакодинамика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процестерде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қышқыл-негіз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күйіне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гемостаз бен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түзуге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қабынуға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аллергияға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аутоиммунитетке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жағымсыз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реакциялард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түрлерін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түзетудің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нұсқаларын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біліңіз</w:t>
      </w:r>
      <w:proofErr w:type="spellEnd"/>
    </w:p>
    <w:p w14:paraId="5CC413B2" w14:textId="77777777" w:rsidR="008B3E61" w:rsidRDefault="004D040B">
      <w:pPr>
        <w:numPr>
          <w:ilvl w:val="0"/>
          <w:numId w:val="4"/>
        </w:numPr>
        <w:spacing w:after="0"/>
        <w:ind w:left="0" w:right="34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Оқудағы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олқылықтарды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өзінің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дағдыларын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484F4" w14:textId="77777777" w:rsidR="008B3E61" w:rsidRDefault="004D040B">
      <w:pPr>
        <w:numPr>
          <w:ilvl w:val="0"/>
          <w:numId w:val="4"/>
        </w:numPr>
        <w:spacing w:after="0"/>
        <w:ind w:left="0" w:right="34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студенттермен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оқытушылармен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орнатыңыз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пікірталас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өзқарастарын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жеткізіңіз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мүшесі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жасаңыз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1EDD770F" w14:textId="77777777" w:rsidR="008B3E61" w:rsidRDefault="004D040B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Қорытынды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емтиханның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бекітілген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формасы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</w:p>
    <w:p w14:paraId="312D3BF0" w14:textId="77777777" w:rsidR="008B3E61" w:rsidRDefault="008B3E61">
      <w:pPr>
        <w:spacing w:after="0" w:line="240" w:lineRule="auto"/>
        <w:ind w:left="2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D3FC5" w14:textId="39992EB8" w:rsidR="008B3E61" w:rsidRDefault="008B3E61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E659DA" w14:textId="77777777" w:rsidR="008B3E61" w:rsidRDefault="008B3E61">
      <w:pPr>
        <w:spacing w:after="0"/>
        <w:ind w:right="161" w:hanging="5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1A43D" w14:textId="4643233F" w:rsidR="008B3E61" w:rsidRDefault="004D040B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ФАРМАКОЛОГИЯ</w:t>
      </w:r>
    </w:p>
    <w:p w14:paraId="7CB67AD8" w14:textId="77777777" w:rsidR="008B3E61" w:rsidRDefault="004D040B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ind w:left="-42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Қорытынды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емтиханның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бекітілген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формасы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емтихан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Қорытынды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емтиханға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енгізілген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тақырыптар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14:paraId="7F93A3A1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Фармакологияға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кіріспе</w:t>
      </w:r>
      <w:proofErr w:type="spellEnd"/>
    </w:p>
    <w:p w14:paraId="5DF95EBB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Фармакокинетика</w:t>
      </w:r>
      <w:proofErr w:type="spellEnd"/>
    </w:p>
    <w:p w14:paraId="42B426E4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Фармакодинамика</w:t>
      </w:r>
      <w:proofErr w:type="spellEnd"/>
    </w:p>
    <w:p w14:paraId="1444D571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ШЖ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Холинергиялық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FBD1702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ШЖ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Ж.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Адренергиялық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препараттар</w:t>
      </w:r>
      <w:proofErr w:type="spellEnd"/>
    </w:p>
    <w:p w14:paraId="04288218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Анальгетиктер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қабынуға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1138872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Диуретиктер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гипертензияға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056639F6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Антиангиналды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антиаритмиялық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дәрілер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DCA3CDA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Аллергияға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иммуносупрессанттар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128D50AA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Антибиотиктер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Бета-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лактамды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антибиотиктер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Цефалоспориндер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Монобактамд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карбапенемдер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5C3896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Антибиотиктер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Аминогликозидтер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Тетрациклиндер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Макролидтер</w:t>
      </w:r>
      <w:proofErr w:type="spellEnd"/>
    </w:p>
    <w:p w14:paraId="36F3C07D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Антибиотиктер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Антибиотиктер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Хлорамфениколдың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Линкозамид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гликопептид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топтары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Сульфаниламидтер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Фторхинолондар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ТБ</w:t>
      </w:r>
    </w:p>
    <w:p w14:paraId="402C47C3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Тыныс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фармакологиясы</w:t>
      </w:r>
      <w:proofErr w:type="spellEnd"/>
    </w:p>
    <w:p w14:paraId="7DC9E132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ЭЖ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 Эпифиз, гипофиз, гипоталамус</w:t>
      </w:r>
    </w:p>
    <w:p w14:paraId="44D147CE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ЭЖ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Қалқанша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безі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қалқанша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маңы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безі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бүйрек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үсті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бездері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жыныс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бездері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BBC816E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ЭЖ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Ұйқы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безі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қант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диабеті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79BE1965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жүйке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Паркинсон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ауруына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антиконвульсанттар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дәрілер</w:t>
      </w:r>
      <w:proofErr w:type="spellEnd"/>
    </w:p>
    <w:p w14:paraId="0CE13FFD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жүйке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рмакологиясы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Антидепрессанттар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антипсихотиктер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көңіл-күй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тұрақтандырғыштары</w:t>
      </w:r>
      <w:proofErr w:type="spellEnd"/>
    </w:p>
    <w:p w14:paraId="38608FF9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Орталық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жүйке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Седативтер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анксиолитиктер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психостимуляторлар</w:t>
      </w:r>
      <w:proofErr w:type="spellEnd"/>
    </w:p>
    <w:p w14:paraId="6B800CBC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анестезия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жергілікті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анестетиктер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A757ADD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Қатерлі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ісікке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қарсы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фармакотерапия</w:t>
      </w:r>
    </w:p>
    <w:p w14:paraId="77F73FC8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Асқазан-ішек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фармакология </w:t>
      </w:r>
    </w:p>
    <w:p w14:paraId="6356D124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түзу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жүйесі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гемостаздың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14A24B17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Нашақорлық</w:t>
      </w:r>
      <w:proofErr w:type="spellEnd"/>
    </w:p>
    <w:p w14:paraId="3127723F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Препараттың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жағымсыз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реакциясы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Жедел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интоксикация</w:t>
      </w:r>
    </w:p>
    <w:p w14:paraId="515699E7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Дәлелді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фармакология</w:t>
      </w:r>
    </w:p>
    <w:p w14:paraId="025B038B" w14:textId="77777777" w:rsidR="008B3E61" w:rsidRDefault="004D040B">
      <w:pPr>
        <w:numPr>
          <w:ilvl w:val="0"/>
          <w:numId w:val="1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Дәлелді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фармакология</w:t>
      </w:r>
    </w:p>
    <w:p w14:paraId="78A3B00D" w14:textId="77777777" w:rsidR="008B3E61" w:rsidRDefault="008B3E61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AA5EAA5" w14:textId="77777777" w:rsidR="008B3E61" w:rsidRDefault="004D040B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Қорытынды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емтиханға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дейін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қарауға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болатын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дәрі-дәрмек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тізімі</w:t>
      </w:r>
      <w:proofErr w:type="spellEnd"/>
    </w:p>
    <w:p w14:paraId="0A279988" w14:textId="77777777" w:rsidR="008B3E61" w:rsidRDefault="008B3E61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2C39A4DD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Адреналин </w:t>
      </w:r>
    </w:p>
    <w:p w14:paraId="3A767D70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Норадреналин </w:t>
      </w:r>
    </w:p>
    <w:p w14:paraId="6EB712A4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Эналаприл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00531F6F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Аторвастатин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0FE99090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Ацетилсалицил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қышқылы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0E5B9060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Метопролол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69BE6D39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Лозартан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49711880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Гидрохлоротиазид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12C5CF07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Инсулин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Актрапид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49A401EE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Инсулин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Бейтарап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протамин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Хагедорн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3EADEC1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Леводопа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карбидопа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комбинациясы</w:t>
      </w:r>
      <w:proofErr w:type="spellEnd"/>
    </w:p>
    <w:p w14:paraId="54705D0A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Метоклопрамид </w:t>
      </w:r>
    </w:p>
    <w:p w14:paraId="75AE3B0C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Флутиказон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81C2336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Дигоксин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A7F9F2B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Кетопрофен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7D09F235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Салбутамол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Альбутерол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) </w:t>
      </w:r>
    </w:p>
    <w:p w14:paraId="019DE74D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Кломифен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1BF14D2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Амоксицилин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клавуланат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A8E7756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Тамоксифен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0684E252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Алендронат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2EB04E9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Тироксин </w:t>
      </w:r>
    </w:p>
    <w:p w14:paraId="7D281D0E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Кортизол (гидрокортизон) </w:t>
      </w:r>
    </w:p>
    <w:p w14:paraId="06EFAE0E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Спиронолактон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3F50E40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Омепразол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5B308BCF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Фексофенадин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707066E1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Лидокаин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327A80C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Флуоксетин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436693D3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Метформин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5141D9B9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Димедрол </w:t>
      </w:r>
    </w:p>
    <w:p w14:paraId="664A6067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Фексофенадин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4E613339" w14:textId="77777777" w:rsidR="008B3E61" w:rsidRDefault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Ранитидин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50D1054" w14:textId="1A8DBE9C" w:rsidR="008B3E61" w:rsidRPr="004D040B" w:rsidRDefault="004D040B" w:rsidP="004D040B">
      <w:pPr>
        <w:numPr>
          <w:ilvl w:val="0"/>
          <w:numId w:val="1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Тиамазол</w:t>
      </w:r>
      <w:proofErr w:type="spellEnd"/>
    </w:p>
    <w:p w14:paraId="0138216A" w14:textId="77777777" w:rsidR="008B3E61" w:rsidRDefault="008B3E61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61668A24" w14:textId="77777777" w:rsidR="008B3E61" w:rsidRDefault="008B3E61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"/>
        <w:rPr>
          <w:rFonts w:ascii="Times New Roman" w:eastAsia="Times New Roman" w:hAnsi="Times New Roman" w:cs="Times New Roman"/>
          <w:color w:val="202124"/>
          <w:sz w:val="24"/>
          <w:szCs w:val="24"/>
          <w:highlight w:val="yellow"/>
        </w:rPr>
      </w:pPr>
    </w:p>
    <w:p w14:paraId="35CE6E7B" w14:textId="77777777" w:rsidR="008B3E61" w:rsidRPr="004D040B" w:rsidRDefault="004D040B">
      <w:pPr>
        <w:spacing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40B">
        <w:rPr>
          <w:rFonts w:ascii="Times New Roman" w:eastAsia="Times New Roman" w:hAnsi="Times New Roman" w:cs="Times New Roman"/>
          <w:b/>
          <w:sz w:val="24"/>
          <w:szCs w:val="24"/>
        </w:rPr>
        <w:t>Емтихан</w:t>
      </w:r>
      <w:proofErr w:type="spellEnd"/>
      <w:r w:rsidRPr="004D0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b/>
          <w:sz w:val="24"/>
          <w:szCs w:val="24"/>
        </w:rPr>
        <w:t>тапсыруға</w:t>
      </w:r>
      <w:proofErr w:type="spellEnd"/>
      <w:r w:rsidRPr="004D0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 w:rsidRPr="004D0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b/>
          <w:sz w:val="24"/>
          <w:szCs w:val="24"/>
        </w:rPr>
        <w:t>нұсқаулық</w:t>
      </w:r>
      <w:proofErr w:type="spellEnd"/>
    </w:p>
    <w:p w14:paraId="4B713D19" w14:textId="77777777" w:rsidR="008B3E61" w:rsidRPr="004D040B" w:rsidRDefault="004D040B">
      <w:pPr>
        <w:spacing w:before="3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Емтихан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сағаттан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тұрады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41CECF" w14:textId="77777777" w:rsidR="008B3E61" w:rsidRPr="004D040B" w:rsidRDefault="004D040B">
      <w:pPr>
        <w:spacing w:before="33" w:after="0" w:line="240" w:lineRule="auto"/>
        <w:ind w:right="2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уақытта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студент «app.oqylyq.kz» веб-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сайтына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кіреді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1A7B62A" w14:textId="77777777" w:rsidR="008B3E61" w:rsidRPr="004D040B" w:rsidRDefault="004D040B">
      <w:pPr>
        <w:spacing w:before="33" w:after="0" w:line="240" w:lineRule="auto"/>
        <w:ind w:right="2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3. Студент IS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Univer-тен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логин мен пароль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5A04305D" w14:textId="77777777" w:rsidR="008B3E61" w:rsidRPr="004D040B" w:rsidRDefault="004D040B">
      <w:pPr>
        <w:spacing w:before="33" w:after="0" w:line="240" w:lineRule="auto"/>
        <w:ind w:right="2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Әр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студентке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билеттер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автоматты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беріледі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14:paraId="6DC04815" w14:textId="77777777" w:rsidR="008B3E61" w:rsidRPr="004D040B" w:rsidRDefault="004D040B">
      <w:pPr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Емтихан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міндетт</w:t>
      </w:r>
      <w:r w:rsidRPr="004D040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бақылаушыдан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басталады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(камера мен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микрофонды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өшіруге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): -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Сізге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веб-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камерасы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үйдегі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компьютері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ноутбук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сіз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смартфонның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камерасын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DroidCam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программасын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пайдалана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аласыз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049A47D7" w14:textId="77777777" w:rsidR="008B3E61" w:rsidRPr="004D040B" w:rsidRDefault="004D040B">
      <w:pPr>
        <w:spacing w:before="5"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OQYLYQ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бағдарламасының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өзінде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басылады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Қолмен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жазылған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парағы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қағаз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бетінде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қабылданбайды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2DC2C079" w14:textId="77777777" w:rsidR="008B3E61" w:rsidRPr="004D040B" w:rsidRDefault="004D040B">
      <w:pPr>
        <w:spacing w:before="16" w:after="0" w:line="240" w:lineRule="auto"/>
        <w:ind w:right="2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Емтихан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аяқталғаннан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студент «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Аяқтау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батырмасын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40B">
        <w:rPr>
          <w:rFonts w:ascii="Times New Roman" w:eastAsia="Times New Roman" w:hAnsi="Times New Roman" w:cs="Times New Roman"/>
          <w:sz w:val="24"/>
          <w:szCs w:val="24"/>
        </w:rPr>
        <w:t>басады</w:t>
      </w:r>
      <w:proofErr w:type="spellEnd"/>
      <w:r w:rsidRPr="004D0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5EB2BB" w14:textId="77777777" w:rsidR="008B3E61" w:rsidRDefault="008B3E61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2FB826F" w14:textId="77777777" w:rsidR="008B3E61" w:rsidRDefault="004D040B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hanging="570"/>
        <w:rPr>
          <w:rFonts w:ascii="Times New Roman" w:eastAsia="Times New Roman" w:hAnsi="Times New Roman" w:cs="Times New Roman"/>
          <w:b/>
          <w:color w:val="202124"/>
          <w:sz w:val="42"/>
          <w:szCs w:val="42"/>
        </w:rPr>
      </w:pP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Емтихан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тапсырмаларының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шамамен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типологиясы</w:t>
      </w:r>
      <w:proofErr w:type="spellEnd"/>
    </w:p>
    <w:p w14:paraId="05C78F48" w14:textId="77777777" w:rsidR="008B3E61" w:rsidRDefault="004D040B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8" w:lineRule="auto"/>
        <w:ind w:left="566" w:hanging="570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1.</w:t>
      </w:r>
    </w:p>
    <w:p w14:paraId="53D05E0D" w14:textId="77777777" w:rsidR="008B3E61" w:rsidRDefault="004D040B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8" w:lineRule="auto"/>
        <w:ind w:left="566" w:hanging="57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Аллергиялық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ринитпен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ауыратын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науқасқа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ринит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белгілерін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емдеу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клемастин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гистаминді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H1 блокаторы)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тағайындайды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Алайда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науқас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қатты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ұйқышылдыққа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бас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айналуға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тәбеттің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жоғарылауына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шағымданады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Осындай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жанама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әсерлері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болғандықтан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өзінің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күнделікті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жеңе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алмайды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7BB4FF96" w14:textId="77777777" w:rsidR="008B3E61" w:rsidRDefault="004D040B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Қорытынды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емтиханға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сұрақтар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14:paraId="69BE1D78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Препараттың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механизмі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айтыңыз</w:t>
      </w:r>
      <w:proofErr w:type="spellEnd"/>
    </w:p>
    <w:p w14:paraId="3D7D67B9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Препараттың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жанама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механизмін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0F0109F7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Дәрілермен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өзара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әрекеттесу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механизмін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түсіндіріңіз</w:t>
      </w:r>
      <w:proofErr w:type="spellEnd"/>
    </w:p>
    <w:p w14:paraId="35E7EF78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екіншісіне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ауысудың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фармакологиялық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негіздерін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1DDAA4EA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Ұқсас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әсері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екі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препараттың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механизмін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салыстырыңыз</w:t>
      </w:r>
      <w:proofErr w:type="spellEnd"/>
    </w:p>
    <w:p w14:paraId="67F56212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Гормондық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агонист / антагонист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ұсыныңыз</w:t>
      </w:r>
      <w:proofErr w:type="spellEnd"/>
    </w:p>
    <w:p w14:paraId="4BC04E2A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Гормонның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істейтінін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дәрі-дәрмектер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ететінін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2B83843D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сипаттаңыз - ішін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ара агонист, агонист,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кері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агонист. </w:t>
      </w:r>
    </w:p>
    <w:p w14:paraId="6F74EFF9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Бұл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жағдайға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көмектесетін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дәрі-дәрмектерді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тізімдеңіз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</w:p>
    <w:p w14:paraId="74271F29" w14:textId="77777777" w:rsidR="008B3E61" w:rsidRDefault="004D040B">
      <w:pPr>
        <w:numPr>
          <w:ilvl w:val="0"/>
          <w:numId w:val="2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Жанама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әсерлері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препараттың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механизмімен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екенін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түсіндіріңіз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1BE363E7" w14:textId="77777777" w:rsidR="008B3E61" w:rsidRDefault="008B3E61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D7C6011" w14:textId="77777777" w:rsidR="008B3E61" w:rsidRDefault="004D040B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Рецепт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жаз</w:t>
      </w:r>
      <w:proofErr w:type="spellEnd"/>
    </w:p>
    <w:p w14:paraId="277E7380" w14:textId="77777777" w:rsidR="008B3E61" w:rsidRDefault="004D040B">
      <w:pPr>
        <w:numPr>
          <w:ilvl w:val="0"/>
          <w:numId w:val="13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Эналаприл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921AAC6" w14:textId="77777777" w:rsidR="008B3E61" w:rsidRDefault="004D040B">
      <w:pPr>
        <w:numPr>
          <w:ilvl w:val="0"/>
          <w:numId w:val="13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Амоксицилин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клавуланат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5BA14D63" w14:textId="77777777" w:rsidR="008B3E61" w:rsidRDefault="004D040B">
      <w:pPr>
        <w:numPr>
          <w:ilvl w:val="0"/>
          <w:numId w:val="13"/>
        </w:num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Лидокаин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5622B88A" w14:textId="77777777" w:rsidR="008B3E61" w:rsidRDefault="008B3E61">
      <w:pPr>
        <w:pBdr>
          <w:top w:val="single" w:sz="8" w:space="2" w:color="FFFFFF"/>
          <w:left w:val="single" w:sz="8" w:space="2" w:color="FFFFFF"/>
          <w:bottom w:val="single" w:sz="8" w:space="2" w:color="FFFFFF"/>
          <w:right w:val="single" w:sz="8" w:space="2" w:color="FFFFFF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D0E5D5A" w14:textId="77777777" w:rsidR="008B3E61" w:rsidRDefault="004D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30j0zll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Жауап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сапасының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шкаласы</w:t>
      </w:r>
      <w:proofErr w:type="spellEnd"/>
    </w:p>
    <w:p w14:paraId="7B2009A7" w14:textId="77777777" w:rsidR="008B3E61" w:rsidRDefault="008B3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6915"/>
        <w:gridCol w:w="1234"/>
      </w:tblGrid>
      <w:tr w:rsidR="008B3E61" w14:paraId="6CF55894" w14:textId="77777777">
        <w:tc>
          <w:tcPr>
            <w:tcW w:w="1410" w:type="dxa"/>
          </w:tcPr>
          <w:p w14:paraId="171F4235" w14:textId="77777777" w:rsidR="008B3E61" w:rsidRDefault="004D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6915" w:type="dxa"/>
          </w:tcPr>
          <w:p w14:paraId="253BAC85" w14:textId="77777777" w:rsidR="008B3E61" w:rsidRDefault="004D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34" w:type="dxa"/>
          </w:tcPr>
          <w:p w14:paraId="7D5625CE" w14:textId="77777777" w:rsidR="008B3E61" w:rsidRDefault="004D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Шкала,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баллдар</w:t>
            </w:r>
            <w:proofErr w:type="spellEnd"/>
          </w:p>
        </w:tc>
      </w:tr>
      <w:tr w:rsidR="008B3E61" w14:paraId="1D48D1D9" w14:textId="77777777">
        <w:tc>
          <w:tcPr>
            <w:tcW w:w="1410" w:type="dxa"/>
          </w:tcPr>
          <w:p w14:paraId="1B5412A4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</w:p>
        </w:tc>
        <w:tc>
          <w:tcPr>
            <w:tcW w:w="6915" w:type="dxa"/>
          </w:tcPr>
          <w:p w14:paraId="035BCE36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14:paraId="74029CAB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шоғырлануы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дәлелділігі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артықшылығы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23414F06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81593F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4984FA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сарапталған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интерпретацияланған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7F4269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</w:p>
        </w:tc>
        <w:tc>
          <w:tcPr>
            <w:tcW w:w="1234" w:type="dxa"/>
          </w:tcPr>
          <w:p w14:paraId="1C239CF3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90 - 100</w:t>
            </w:r>
          </w:p>
        </w:tc>
      </w:tr>
      <w:tr w:rsidR="008B3E61" w14:paraId="40D4A248" w14:textId="77777777">
        <w:tc>
          <w:tcPr>
            <w:tcW w:w="1410" w:type="dxa"/>
          </w:tcPr>
          <w:p w14:paraId="0DA734D2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6915" w:type="dxa"/>
          </w:tcPr>
          <w:p w14:paraId="62A21E99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14:paraId="007CCA46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шоғырлануы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дәлелділігі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артықшылығы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бар;</w:t>
            </w:r>
          </w:p>
          <w:p w14:paraId="4E68881D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3AB294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келтірілмеген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E1A83D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сарапталған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интерпретацияланбаған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000926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14:paraId="756BBA3D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75 - 89</w:t>
            </w:r>
          </w:p>
        </w:tc>
      </w:tr>
      <w:tr w:rsidR="008B3E61" w14:paraId="01446E7A" w14:textId="77777777">
        <w:tc>
          <w:tcPr>
            <w:tcW w:w="1410" w:type="dxa"/>
          </w:tcPr>
          <w:p w14:paraId="38628231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Қанағат-танарлық</w:t>
            </w:r>
            <w:proofErr w:type="spellEnd"/>
          </w:p>
        </w:tc>
        <w:tc>
          <w:tcPr>
            <w:tcW w:w="6915" w:type="dxa"/>
          </w:tcPr>
          <w:p w14:paraId="36296A11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көпшілігі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арастырылмаған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14:paraId="6DD6E6F7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шоғырлануының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жетіспеушілігі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өзектілігі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артықшылығы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86774EF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FDE18B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келтірілмеген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C280D8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сарапталуының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жетіспеушілігі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9D58ECC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1234" w:type="dxa"/>
          </w:tcPr>
          <w:p w14:paraId="20D40805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50 - 70</w:t>
            </w:r>
          </w:p>
        </w:tc>
      </w:tr>
      <w:tr w:rsidR="008B3E61" w14:paraId="655FC1A2" w14:textId="77777777">
        <w:tc>
          <w:tcPr>
            <w:tcW w:w="1410" w:type="dxa"/>
          </w:tcPr>
          <w:p w14:paraId="394EFCD0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Қанағат-танарлық-сыз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(FX)</w:t>
            </w:r>
          </w:p>
        </w:tc>
        <w:tc>
          <w:tcPr>
            <w:tcW w:w="6915" w:type="dxa"/>
          </w:tcPr>
          <w:p w14:paraId="26457DC6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14:paraId="52F6DB70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шоғырлануының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жетіспеушілігі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өзектілігі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артықшылығы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4D2E9A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301BEC3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келтірілмеген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FFF923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сарапталуының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жетіспеушілігі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057354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</w:p>
        </w:tc>
        <w:tc>
          <w:tcPr>
            <w:tcW w:w="1234" w:type="dxa"/>
          </w:tcPr>
          <w:p w14:paraId="5B263F85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25 - 49</w:t>
            </w:r>
          </w:p>
        </w:tc>
      </w:tr>
      <w:tr w:rsidR="008B3E61" w14:paraId="21C045D5" w14:textId="77777777">
        <w:tc>
          <w:tcPr>
            <w:tcW w:w="1410" w:type="dxa"/>
          </w:tcPr>
          <w:p w14:paraId="25944868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алмады</w:t>
            </w:r>
            <w:proofErr w:type="spellEnd"/>
          </w:p>
        </w:tc>
        <w:tc>
          <w:tcPr>
            <w:tcW w:w="6915" w:type="dxa"/>
          </w:tcPr>
          <w:p w14:paraId="44AA8E7B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14:paraId="5E28D036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шоғырланбаған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қолданған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мәліметтерінің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C8850D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беткей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мүлдем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A530F8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келтірілмеген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546D7D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негізделмеген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сарапталмаған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2F9349F" w14:textId="77777777" w:rsidR="008B3E61" w:rsidRDefault="004D0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14:paraId="4D6473EE" w14:textId="77777777" w:rsidR="008B3E61" w:rsidRDefault="004D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</w:tr>
    </w:tbl>
    <w:p w14:paraId="6843C415" w14:textId="77777777" w:rsidR="008B3E61" w:rsidRDefault="004D04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C65351" w14:textId="77777777" w:rsidR="008B3E61" w:rsidRDefault="004D04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576FD4D" w14:textId="77777777" w:rsidR="008B3E61" w:rsidRDefault="004D040B">
      <w:pPr>
        <w:spacing w:after="0" w:line="240" w:lineRule="auto"/>
        <w:ind w:right="3724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жүйесі</w:t>
      </w:r>
      <w:proofErr w:type="spellEnd"/>
    </w:p>
    <w:p w14:paraId="70E0599F" w14:textId="77777777" w:rsidR="008B3E61" w:rsidRDefault="008B3E61">
      <w:pPr>
        <w:tabs>
          <w:tab w:val="left" w:pos="3270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6"/>
        <w:tblW w:w="94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5"/>
        <w:gridCol w:w="1980"/>
        <w:gridCol w:w="1635"/>
        <w:gridCol w:w="3960"/>
      </w:tblGrid>
      <w:tr w:rsidR="008B3E61" w14:paraId="6E12EF88" w14:textId="77777777">
        <w:trPr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2344" w14:textId="77777777" w:rsidR="008B3E61" w:rsidRDefault="004D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Әріптік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жүйе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E74F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Ұпайлардың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сандық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эквиваленті</w:t>
            </w:r>
            <w:proofErr w:type="spellEnd"/>
          </w:p>
          <w:p w14:paraId="668A81FC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9AE7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құрамы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8183" w14:textId="77777777" w:rsidR="008B3E61" w:rsidRDefault="004D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Дәстүрлі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жүйе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  <w:p w14:paraId="667D4026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8B3E61" w14:paraId="5C192938" w14:textId="77777777">
        <w:trPr>
          <w:trHeight w:val="174"/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2CAA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6421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0ED1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95-100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570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Үздік</w:t>
            </w:r>
            <w:proofErr w:type="spellEnd"/>
          </w:p>
        </w:tc>
      </w:tr>
      <w:tr w:rsidR="008B3E61" w14:paraId="70752328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3C95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07E8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18B6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90-94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D842" w14:textId="77777777" w:rsidR="008B3E61" w:rsidRDefault="008B3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4A477FFE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A4C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1C46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6E11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85-89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4456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жақсы</w:t>
            </w:r>
            <w:proofErr w:type="spellEnd"/>
          </w:p>
        </w:tc>
      </w:tr>
      <w:tr w:rsidR="008B3E61" w14:paraId="114F13D5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0A91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279A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315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80-84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7E46" w14:textId="77777777" w:rsidR="008B3E61" w:rsidRDefault="008B3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44A9CBAC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8209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5AD4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3C66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75-79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F68A" w14:textId="77777777" w:rsidR="008B3E61" w:rsidRDefault="008B3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7E74C13C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6086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C2C1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4A4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70-74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F38B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қанағаттанарлық</w:t>
            </w:r>
            <w:proofErr w:type="spellEnd"/>
          </w:p>
          <w:p w14:paraId="7793DC3B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080F918D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1A19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224D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A90E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65-69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6A10" w14:textId="77777777" w:rsidR="008B3E61" w:rsidRDefault="008B3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5C3CD67D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885E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5630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59AF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60-64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7E4B" w14:textId="77777777" w:rsidR="008B3E61" w:rsidRDefault="008B3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6BDDCA9A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720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FAC5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2B30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55-59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9F2F" w14:textId="77777777" w:rsidR="008B3E61" w:rsidRDefault="008B3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002B929A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71CD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A90D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40EB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50-54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7879" w14:textId="77777777" w:rsidR="008B3E61" w:rsidRDefault="008B3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7550E0DE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CCDA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95CD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89BB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25-49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7D82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қанағаттанарлықсыз</w:t>
            </w:r>
            <w:proofErr w:type="spellEnd"/>
          </w:p>
        </w:tc>
      </w:tr>
      <w:tr w:rsidR="008B3E61" w14:paraId="1F7A611A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97BD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0780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8B2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0-24</w:t>
            </w:r>
          </w:p>
        </w:tc>
        <w:tc>
          <w:tcPr>
            <w:tcW w:w="3960" w:type="dxa"/>
            <w:vMerge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F061" w14:textId="77777777" w:rsidR="008B3E61" w:rsidRDefault="008B3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3A292898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EE33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 </w:t>
            </w:r>
          </w:p>
          <w:p w14:paraId="5A1DE681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аяқталмаған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C3BF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4AE8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7BE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«Дисциплина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аяқталмаған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»</w:t>
            </w:r>
          </w:p>
          <w:p w14:paraId="009EFE2E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(GPA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ескерілмейді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)</w:t>
            </w:r>
          </w:p>
          <w:p w14:paraId="6E89DE7C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12497D4A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23A9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</w:t>
            </w:r>
          </w:p>
          <w:p w14:paraId="24EFFF6F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тапсырды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1486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324B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-</w:t>
            </w:r>
          </w:p>
          <w:p w14:paraId="13D54A61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2AA0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«Кредит»</w:t>
            </w:r>
          </w:p>
          <w:p w14:paraId="40D72F97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(GPA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ескерілмейді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)</w:t>
            </w:r>
          </w:p>
          <w:p w14:paraId="1A498A40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3CD176B9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30AA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NP </w:t>
            </w:r>
          </w:p>
          <w:p w14:paraId="5A4FA6C0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тапсырған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E80B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D519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-</w:t>
            </w:r>
          </w:p>
          <w:p w14:paraId="57E1F786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A88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Сынақтан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өткен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жоқ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»</w:t>
            </w:r>
          </w:p>
          <w:p w14:paraId="760BC6AB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(GPA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ескерілмейді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)</w:t>
            </w:r>
          </w:p>
        </w:tc>
      </w:tr>
      <w:tr w:rsidR="008B3E61" w14:paraId="0B778C50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6090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 </w:t>
            </w:r>
          </w:p>
          <w:p w14:paraId="6AB9477B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Withdrawal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2B59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E43A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5851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Дисциплинадан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бас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»</w:t>
            </w:r>
          </w:p>
          <w:p w14:paraId="0283EDB3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(GPA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ескерілмейді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)</w:t>
            </w:r>
          </w:p>
          <w:p w14:paraId="1A42B071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8B3E61" w14:paraId="1098F6E4" w14:textId="77777777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9875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AW </w:t>
            </w:r>
          </w:p>
          <w:p w14:paraId="563B673E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Withdrawal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BD7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9A8A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5509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себептерге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пәнге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жіберілмеу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(GPA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)</w:t>
            </w:r>
          </w:p>
        </w:tc>
      </w:tr>
      <w:tr w:rsidR="008B3E61" w14:paraId="58BFA39E" w14:textId="77777777">
        <w:trPr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3A48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AU </w:t>
            </w:r>
          </w:p>
          <w:p w14:paraId="6F7CB17F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(аудит)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5112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E3CC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F528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«Дисциплина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тыңдалды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»</w:t>
            </w:r>
          </w:p>
          <w:p w14:paraId="4898D686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(GPA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ескерілмейді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  <w:t>)</w:t>
            </w:r>
          </w:p>
          <w:p w14:paraId="2A6AA819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B3E61" w14:paraId="02D364BA" w14:textId="77777777">
        <w:trPr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CAC0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Сертификатталды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063C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0782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30-60</w:t>
            </w:r>
          </w:p>
          <w:p w14:paraId="50A3ECA7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50-100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A832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Сертификатталды</w:t>
            </w:r>
            <w:proofErr w:type="spellEnd"/>
          </w:p>
        </w:tc>
      </w:tr>
      <w:tr w:rsidR="008B3E61" w14:paraId="7C1CD46C" w14:textId="77777777">
        <w:trPr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EFE4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Сертификатталмады</w:t>
            </w:r>
            <w:proofErr w:type="spellEnd"/>
          </w:p>
          <w:p w14:paraId="64BEB9C5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B765" w14:textId="77777777" w:rsidR="008B3E61" w:rsidRDefault="008B3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610E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0-29</w:t>
            </w:r>
          </w:p>
          <w:p w14:paraId="3FF114E0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0-49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B775" w14:textId="77777777" w:rsidR="008B3E61" w:rsidRDefault="004D040B">
            <w:pPr>
              <w:spacing w:after="0" w:line="3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Сертификатталмады</w:t>
            </w:r>
            <w:proofErr w:type="spellEnd"/>
          </w:p>
        </w:tc>
      </w:tr>
      <w:tr w:rsidR="008B3E61" w14:paraId="0A7B1FB4" w14:textId="77777777">
        <w:trPr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3A07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160E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E622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9866" w14:textId="77777777" w:rsidR="008B3E61" w:rsidRDefault="004D0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Дисциплинаны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тапсыру</w:t>
            </w:r>
            <w:proofErr w:type="spellEnd"/>
          </w:p>
        </w:tc>
      </w:tr>
    </w:tbl>
    <w:p w14:paraId="307BFB08" w14:textId="77777777" w:rsidR="008B3E61" w:rsidRDefault="008B3E6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5A418E" w14:textId="77777777" w:rsidR="008B3E61" w:rsidRDefault="004D04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491A609" w14:textId="77777777" w:rsidR="008B3E61" w:rsidRDefault="004D040B">
      <w:pPr>
        <w:spacing w:before="16" w:after="0"/>
        <w:ind w:right="2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429B875E" w14:textId="77777777" w:rsidR="008B3E61" w:rsidRDefault="004D0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63A4E615" w14:textId="77777777" w:rsidR="008B3E61" w:rsidRDefault="004D0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50B0AFDC" w14:textId="77777777" w:rsidR="008B3E61" w:rsidRDefault="004D040B">
      <w:pPr>
        <w:numPr>
          <w:ilvl w:val="0"/>
          <w:numId w:val="7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аркевич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Д.А. «Фармакология» 2012г</w:t>
      </w:r>
    </w:p>
    <w:p w14:paraId="2557619E" w14:textId="77777777" w:rsidR="008B3E61" w:rsidRDefault="004D040B">
      <w:pPr>
        <w:numPr>
          <w:ilvl w:val="0"/>
          <w:numId w:val="7"/>
        </w:numPr>
        <w:spacing w:after="0" w:line="240" w:lineRule="auto"/>
        <w:ind w:left="0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Абдырасулова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Ф.Б.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рецептура» 2014ж.</w:t>
      </w:r>
    </w:p>
    <w:p w14:paraId="2448A3F2" w14:textId="77777777" w:rsidR="008B3E61" w:rsidRDefault="004D040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4C4B96" w14:textId="32CA4E7E" w:rsidR="004D040B" w:rsidRDefault="004D04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631FCC9" w14:textId="5A082D68" w:rsidR="004D040B" w:rsidRPr="004D040B" w:rsidRDefault="004D04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D0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The pharmacological basis of therapeutics, 13 </w:t>
      </w:r>
      <w:proofErr w:type="spellStart"/>
      <w:r w:rsidRPr="004D0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</w:t>
      </w:r>
      <w:proofErr w:type="spellEnd"/>
      <w:r w:rsidRPr="004D0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4D0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edition ,</w:t>
      </w:r>
      <w:proofErr w:type="gramEnd"/>
      <w:r w:rsidRPr="004D0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Goodman and Gilman&lt; Mc Gill 2018</w:t>
      </w:r>
    </w:p>
    <w:p w14:paraId="45D2AC81" w14:textId="77777777" w:rsidR="008B3E61" w:rsidRPr="004D040B" w:rsidRDefault="004D040B">
      <w:pPr>
        <w:spacing w:after="0" w:line="240" w:lineRule="auto"/>
        <w:ind w:right="173" w:firstLine="28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04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3E3097BF" w14:textId="77777777" w:rsidR="008B3E61" w:rsidRPr="004D040B" w:rsidRDefault="004D040B">
      <w:pPr>
        <w:spacing w:after="0" w:line="240" w:lineRule="auto"/>
        <w:ind w:right="173" w:firstLine="28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D0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WWW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ресурстары</w:t>
      </w:r>
      <w:proofErr w:type="spellEnd"/>
      <w:r w:rsidRPr="004D0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23DF0E8B" w14:textId="277E1B41" w:rsidR="008B3E61" w:rsidRDefault="004D040B">
      <w:pPr>
        <w:numPr>
          <w:ilvl w:val="0"/>
          <w:numId w:val="8"/>
        </w:numPr>
        <w:spacing w:after="0" w:line="240" w:lineRule="auto"/>
        <w:ind w:left="0" w:right="62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А.А.Воробьева  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/www.msdmanuals.com/professional/clinical-pharmacology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3DAE15" w14:textId="77777777" w:rsidR="008B3E61" w:rsidRDefault="004D040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4C2F53" w14:textId="77777777" w:rsidR="008B3E61" w:rsidRDefault="008B3E61">
      <w:pPr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sectPr w:rsidR="008B3E61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174"/>
    <w:multiLevelType w:val="multilevel"/>
    <w:tmpl w:val="2CD8A7C8"/>
    <w:lvl w:ilvl="0">
      <w:start w:val="1"/>
      <w:numFmt w:val="decimal"/>
      <w:lvlText w:val="%1."/>
      <w:lvlJc w:val="left"/>
      <w:pPr>
        <w:ind w:left="399" w:hanging="360"/>
      </w:pPr>
    </w:lvl>
    <w:lvl w:ilvl="1">
      <w:start w:val="1"/>
      <w:numFmt w:val="lowerLetter"/>
      <w:lvlText w:val="%2."/>
      <w:lvlJc w:val="left"/>
      <w:pPr>
        <w:ind w:left="1119" w:hanging="360"/>
      </w:pPr>
    </w:lvl>
    <w:lvl w:ilvl="2">
      <w:start w:val="1"/>
      <w:numFmt w:val="lowerRoman"/>
      <w:lvlText w:val="%3."/>
      <w:lvlJc w:val="right"/>
      <w:pPr>
        <w:ind w:left="1839" w:hanging="180"/>
      </w:pPr>
    </w:lvl>
    <w:lvl w:ilvl="3">
      <w:start w:val="1"/>
      <w:numFmt w:val="decimal"/>
      <w:lvlText w:val="%4."/>
      <w:lvlJc w:val="left"/>
      <w:pPr>
        <w:ind w:left="2559" w:hanging="360"/>
      </w:pPr>
    </w:lvl>
    <w:lvl w:ilvl="4">
      <w:start w:val="1"/>
      <w:numFmt w:val="lowerLetter"/>
      <w:lvlText w:val="%5."/>
      <w:lvlJc w:val="left"/>
      <w:pPr>
        <w:ind w:left="3279" w:hanging="360"/>
      </w:pPr>
    </w:lvl>
    <w:lvl w:ilvl="5">
      <w:start w:val="1"/>
      <w:numFmt w:val="lowerRoman"/>
      <w:lvlText w:val="%6."/>
      <w:lvlJc w:val="right"/>
      <w:pPr>
        <w:ind w:left="3999" w:hanging="180"/>
      </w:pPr>
    </w:lvl>
    <w:lvl w:ilvl="6">
      <w:start w:val="1"/>
      <w:numFmt w:val="decimal"/>
      <w:lvlText w:val="%7."/>
      <w:lvlJc w:val="left"/>
      <w:pPr>
        <w:ind w:left="4719" w:hanging="360"/>
      </w:pPr>
    </w:lvl>
    <w:lvl w:ilvl="7">
      <w:start w:val="1"/>
      <w:numFmt w:val="lowerLetter"/>
      <w:lvlText w:val="%8."/>
      <w:lvlJc w:val="left"/>
      <w:pPr>
        <w:ind w:left="5439" w:hanging="360"/>
      </w:pPr>
    </w:lvl>
    <w:lvl w:ilvl="8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BC83BD4"/>
    <w:multiLevelType w:val="multilevel"/>
    <w:tmpl w:val="F196D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8C7847"/>
    <w:multiLevelType w:val="multilevel"/>
    <w:tmpl w:val="FB045DE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4B0695D"/>
    <w:multiLevelType w:val="multilevel"/>
    <w:tmpl w:val="C8CE3B90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9771F2A"/>
    <w:multiLevelType w:val="multilevel"/>
    <w:tmpl w:val="7DCA2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78A"/>
    <w:multiLevelType w:val="multilevel"/>
    <w:tmpl w:val="68701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F80888"/>
    <w:multiLevelType w:val="multilevel"/>
    <w:tmpl w:val="D5943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6B72C9"/>
    <w:multiLevelType w:val="multilevel"/>
    <w:tmpl w:val="AAF64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A0E52"/>
    <w:multiLevelType w:val="multilevel"/>
    <w:tmpl w:val="44B2E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9C01DF3"/>
    <w:multiLevelType w:val="multilevel"/>
    <w:tmpl w:val="44002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954DE7"/>
    <w:multiLevelType w:val="multilevel"/>
    <w:tmpl w:val="9DA2D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3F71B20"/>
    <w:multiLevelType w:val="multilevel"/>
    <w:tmpl w:val="C0BA5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A0F6AD8"/>
    <w:multiLevelType w:val="multilevel"/>
    <w:tmpl w:val="5C8A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61"/>
    <w:rsid w:val="004D040B"/>
    <w:rsid w:val="00586CF0"/>
    <w:rsid w:val="008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49C2F"/>
  <w15:docId w15:val="{C209C5E4-A6BE-7845-96D4-CE914BB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4D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Akhayeva Tamila</cp:lastModifiedBy>
  <cp:revision>3</cp:revision>
  <dcterms:created xsi:type="dcterms:W3CDTF">2021-11-15T07:13:00Z</dcterms:created>
  <dcterms:modified xsi:type="dcterms:W3CDTF">2021-11-15T08:04:00Z</dcterms:modified>
</cp:coreProperties>
</file>